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2" w:rsidRPr="000104A7" w:rsidRDefault="000104A7" w:rsidP="000104A7">
      <w:pPr>
        <w:spacing w:beforeLines="50" w:before="156" w:afterLines="50" w:after="156"/>
        <w:jc w:val="center"/>
        <w:rPr>
          <w:rFonts w:asciiTheme="minorEastAsia" w:hAnsiTheme="minorEastAsia"/>
          <w:b/>
          <w:sz w:val="22"/>
        </w:rPr>
      </w:pPr>
      <w:r w:rsidRPr="000104A7">
        <w:rPr>
          <w:rFonts w:asciiTheme="minorEastAsia" w:hAnsiTheme="minorEastAsia" w:hint="eastAsia"/>
          <w:b/>
          <w:sz w:val="22"/>
        </w:rPr>
        <w:t>2017年广州市社科规划课题参考选题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一、重大课题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1.广州改革开放史（1978—2018年）研究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2.改革开放以来广州重大实践经验总结研究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3.广州进一步提升中心城市带动力、辐射力和影响力研究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4.广州构建高端高质高新现代产业体系思路与对策研究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5.广州服务带动珠三角创新发展思路与对策研究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6.广州建设具有全国影响力的</w:t>
      </w:r>
      <w:proofErr w:type="gramStart"/>
      <w:r w:rsidRPr="000104A7">
        <w:rPr>
          <w:rFonts w:asciiTheme="minorEastAsia" w:hAnsiTheme="minorEastAsia" w:hint="eastAsia"/>
          <w:sz w:val="22"/>
        </w:rPr>
        <w:t>风投创投中心</w:t>
      </w:r>
      <w:proofErr w:type="gramEnd"/>
      <w:r w:rsidRPr="000104A7">
        <w:rPr>
          <w:rFonts w:asciiTheme="minorEastAsia" w:hAnsiTheme="minorEastAsia" w:hint="eastAsia"/>
          <w:sz w:val="22"/>
        </w:rPr>
        <w:t>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7.广州特大型城市社会治理能力现代化研究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8.广州建设国际交往中心思路与对策研究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9.构建广州枢纽型文化网络体系研究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10.加强广州城市品牌塑造与传播研究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/>
          <w:sz w:val="22"/>
        </w:rPr>
        <w:t xml:space="preserve">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二、智库课题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1. 广州在协调发展中拓宽发展空间增强发展后劲研究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 xml:space="preserve">2. 未来广州产业发展的主导方向研究 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3.广州建设国家制造业创新中心思路与对策研究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 xml:space="preserve">4.广州进一步融入世界的战略思路研究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5.广州建设全球城市战略思路研究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6.以扩大开放注入广州发展新动力、新活力、新空间战略研究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7.推进广州城市管理标准化、精细化、品质化研究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 xml:space="preserve">8.广州建设国家新型智慧城市先行区研究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9.提升智能化城市管理研究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 xml:space="preserve">10.广州创建国际设计之都研究 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11.加快广清一体化战略思路与对策研究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12.广州与东莞、惠州深度合作的思路与路径研究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13.广州特大型城市区域环境综合整治长效机制研究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14.提高广州公共服务共建能力与共享水平对策研究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15.坚持绿色发展，实现广州城市永续发展的战略与路径研究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lastRenderedPageBreak/>
        <w:t>16.广州实施精准扶贫精准脱贫攻坚战略与对策研究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17.广州贯彻落实共享发展理念与完善保障民生政策研究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18.完善广州中长期人才政策体系研究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19.广州教育医疗等社会资源发展潜力与高质量开发研究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20.供给侧结构性改革与广州政府职能转变问题研究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21.加强网络空间治理研究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22.大数据时代社会思潮的传播规律和有效引导研究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23.大数据时代下广州</w:t>
      </w:r>
      <w:proofErr w:type="gramStart"/>
      <w:r w:rsidRPr="000104A7">
        <w:rPr>
          <w:rFonts w:asciiTheme="minorEastAsia" w:hAnsiTheme="minorEastAsia" w:hint="eastAsia"/>
          <w:sz w:val="22"/>
        </w:rPr>
        <w:t>构建全</w:t>
      </w:r>
      <w:proofErr w:type="gramEnd"/>
      <w:r w:rsidRPr="000104A7">
        <w:rPr>
          <w:rFonts w:asciiTheme="minorEastAsia" w:hAnsiTheme="minorEastAsia" w:hint="eastAsia"/>
          <w:sz w:val="22"/>
        </w:rPr>
        <w:t>媒体一体化政务平台对策研究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24.广州培育新型文化业态思路与对策研究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25.南粤古驿道历史变迁与文化名人研究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/>
          <w:sz w:val="22"/>
        </w:rPr>
        <w:t xml:space="preserve">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三、其他课题（一般课题、青年课题、共建课题）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1.党的十八大以来马克思主义大众化新进展研究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2.党的十八大以来改革发展新进展新经验研究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3.增强党内政治生活的政治性、时代性、原则性、战斗性研究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4.广州改革发展实践中强化党内监督有效途径研究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5.广州基层党组织社会动员能力建设研究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6.广州市基层协商民主发展与社会治理研究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7.社会主义核心价值观在基层的培育和</w:t>
      </w:r>
      <w:proofErr w:type="gramStart"/>
      <w:r w:rsidRPr="000104A7">
        <w:rPr>
          <w:rFonts w:asciiTheme="minorEastAsia" w:hAnsiTheme="minorEastAsia" w:hint="eastAsia"/>
          <w:sz w:val="22"/>
        </w:rPr>
        <w:t>践行</w:t>
      </w:r>
      <w:proofErr w:type="gramEnd"/>
      <w:r w:rsidRPr="000104A7">
        <w:rPr>
          <w:rFonts w:asciiTheme="minorEastAsia" w:hAnsiTheme="minorEastAsia" w:hint="eastAsia"/>
          <w:sz w:val="22"/>
        </w:rPr>
        <w:t>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8.网络时代宣传思想文化工作的特点与规律研究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9.高校知识教育与信仰教育关系研究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10.广州贯彻落实创新发展理念与提高城市创新能力问题研究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11.广州贯彻落实开放发展理念与构建开放型经济新体制研究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 xml:space="preserve">12.全面深化改革背景下广州转型发展的战略研究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13.供给侧结构性改革与广州经济增长动力转换研究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14.营造有利于创新创业广州城市社会环境研究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15.供给侧结构性改革与广州国际消费城市建设研究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16.广州贯彻落实协调发展理论与推进城市协调发展问题研究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17.供给侧结构性改革与广州制造业转型升级研究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18.广州特大型城市产业支撑与结构优化问题研究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lastRenderedPageBreak/>
        <w:t>19.广州培育特色增长新功能研究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20.广州建设跨境电商中心城市的对策研究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21.创新财政支持广州市实体经济发展模式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22.广州特大型城市公共安全风险防范机制研究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23.大数据时代广州政府治理创新研究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24.创新广州社会治理机制和模式研究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25.社会力量参与广州基层社会治理问题研究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26.社会组织在广州社会治理中的作用研究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27.广州互联网发展与网络治理问题研究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28.自媒体时代主流意识形态话语面临的挑战及对策研究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29.广州贯彻落实绿色发展理念与生态文明制度化、法治化建设研究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30.广州推进干净整洁城市环境建设常态化研究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31.广州加快特色小镇规划研究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32.广州增强全球资源配置能力的战略与思路研究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33.广州构建全球城市网络重要节点思路与对策研究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 xml:space="preserve">34.广州集聚全球创新要素战略思路研究 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35.提升广州产业在全球价值链中分工地位研究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36.广州融入全球服务贸易网络战略研究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37.广州构建高水平开放型经济体系战略研究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38.广州强化国际信息枢纽功能研究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39.创新公共服务体系，建设幸福广州战略与对策研究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40.供给侧结构性改革与广州政府职能转变问题研究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41.构建广州文化与科技融合发展创新生态研究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42.促进广州基本公共文化服务标准化均等化研究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43.非物质文化遗产保护及利用深化研究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44.广州做</w:t>
      </w:r>
      <w:proofErr w:type="gramStart"/>
      <w:r w:rsidRPr="000104A7">
        <w:rPr>
          <w:rFonts w:asciiTheme="minorEastAsia" w:hAnsiTheme="minorEastAsia" w:hint="eastAsia"/>
          <w:sz w:val="22"/>
        </w:rPr>
        <w:t>强做</w:t>
      </w:r>
      <w:proofErr w:type="gramEnd"/>
      <w:r w:rsidRPr="000104A7">
        <w:rPr>
          <w:rFonts w:asciiTheme="minorEastAsia" w:hAnsiTheme="minorEastAsia" w:hint="eastAsia"/>
          <w:sz w:val="22"/>
        </w:rPr>
        <w:t>大特色文化产业研究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45.繁荣广州社会主义文艺研究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46.广州城乡发展一体化进程中卫生服务保障问题研究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47.广州城乡发展一体化进程中教育资源配置问题研究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48.广州推进老龄服务事业和产业发展研究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lastRenderedPageBreak/>
        <w:t>49.保持我市房地产市场平稳发展对策研究</w:t>
      </w:r>
    </w:p>
    <w:p w:rsidR="000104A7" w:rsidRPr="000104A7" w:rsidRDefault="000104A7" w:rsidP="000104A7">
      <w:pPr>
        <w:spacing w:beforeLines="50" w:before="156" w:afterLines="50" w:after="156"/>
        <w:rPr>
          <w:rFonts w:asciiTheme="minorEastAsia" w:hAnsiTheme="minorEastAsia"/>
          <w:sz w:val="22"/>
        </w:rPr>
      </w:pPr>
      <w:r w:rsidRPr="000104A7">
        <w:rPr>
          <w:rFonts w:asciiTheme="minorEastAsia" w:hAnsiTheme="minorEastAsia" w:hint="eastAsia"/>
          <w:sz w:val="22"/>
        </w:rPr>
        <w:t>50.广州外来人口生存发展状况与治理研究</w:t>
      </w:r>
      <w:bookmarkStart w:id="0" w:name="_GoBack"/>
      <w:bookmarkEnd w:id="0"/>
    </w:p>
    <w:sectPr w:rsidR="000104A7" w:rsidRPr="0001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7F"/>
    <w:rsid w:val="000104A7"/>
    <w:rsid w:val="00674B7F"/>
    <w:rsid w:val="0083269D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2017-02-20T08:29:00Z</dcterms:created>
  <dcterms:modified xsi:type="dcterms:W3CDTF">2017-02-21T00:46:00Z</dcterms:modified>
</cp:coreProperties>
</file>