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_GoBack"/>
      <w:r>
        <w:rPr>
          <w:rFonts w:hint="eastAsia" w:ascii="仿宋_GB2312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2017年中小学幼儿园教师教育发展专项研究重点项目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申报指南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280" w:right="0" w:hanging="1280" w:hangingChars="4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ZJSJY01  区域(市县区)中小学/幼儿园教师发展规划研究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600" w:right="0" w:hanging="1600" w:hangingChars="5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ZJSJY02  广东省经济欠发达地区中小学/幼儿园教师教育发展现状与对策研究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600" w:right="0" w:hanging="1600" w:hangingChars="5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ZJSJY03  区域(市县区)中小学/幼儿园教师专业发展标准及测评机制研究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280" w:right="0" w:hanging="1280" w:hangingChars="4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ZJSJY04  区域(市县区)中小学/幼儿园教学改革与探索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600" w:right="0" w:hanging="1600" w:hangingChars="5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ZJSJY05  广东省职前培养与职后培训相沟通的中小学教师发展新体系研究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2017年中小学幼儿园教师教育发展专项研究一般项目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申报指南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760" w:right="0" w:hanging="1760" w:hangingChars="55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YJSJY01  基于地方教师发展需求的中小学/幼儿园教师培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756" w:leftChars="684" w:right="0" w:hanging="320" w:hangingChars="1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训模式研究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440" w:right="0" w:hanging="1440" w:hangingChars="45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YJSJY02  基于我校办学特色的中小学幼儿园教师培训项目设计研究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YJSJY03  小学全科型教师培训研究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YJSJY04  中小学学科教学培训项目设计研究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YJSJY05  顶岗实习支教与教师置换培训模式研究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YJSJY06  中小学/幼儿园教师艺术能力提升研究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YJSJY07  中小学/幼儿园教师教研能力提升研究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YJSJY08  广东省农村教师培训模式研究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righ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righ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righ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righ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righ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2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D34"/>
    <w:rsid w:val="56913D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  <w:rPr>
      <w:rFonts w:hint="default" w:ascii="Times New Roman" w:hAnsi="Times New Roman" w:cs="Times New Roman"/>
    </w:rPr>
  </w:style>
  <w:style w:type="character" w:customStyle="1" w:styleId="6">
    <w:name w:val="页脚 Char"/>
    <w:basedOn w:val="3"/>
    <w:link w:val="2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2016-12-30T07:46:00Z</dcterms:created>
  <dc:creator>HEDY</dc:creator>
  <cp:lastModifiedBy>HEDY</cp:lastModifiedBy>
  <dcterms:modified xsi:type="dcterms:W3CDTF">2016-12-30T07:46:34Z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